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B941" w14:textId="77777777" w:rsidR="00917A26" w:rsidRDefault="00917A26" w:rsidP="00917A26">
      <w:pPr>
        <w:pStyle w:val="Default"/>
        <w:jc w:val="center"/>
        <w:rPr>
          <w:rFonts w:ascii="Verdana" w:hAnsi="Verdana" w:cs="Verdana"/>
          <w:sz w:val="20"/>
          <w:szCs w:val="20"/>
        </w:rPr>
      </w:pPr>
      <w:r>
        <w:rPr>
          <w:rFonts w:ascii="Verdana" w:hAnsi="Verdana" w:cs="Verdana"/>
          <w:b/>
          <w:bCs/>
          <w:sz w:val="20"/>
          <w:szCs w:val="20"/>
        </w:rPr>
        <w:t>DETERMINATION AND FINDINGS</w:t>
      </w:r>
    </w:p>
    <w:p w14:paraId="0772EB07" w14:textId="77777777" w:rsidR="00917A26" w:rsidRDefault="00917A26" w:rsidP="00917A26">
      <w:pPr>
        <w:pStyle w:val="Default"/>
        <w:jc w:val="center"/>
        <w:rPr>
          <w:rFonts w:ascii="Verdana" w:hAnsi="Verdana" w:cs="Verdana"/>
          <w:sz w:val="20"/>
          <w:szCs w:val="20"/>
        </w:rPr>
      </w:pPr>
      <w:r>
        <w:rPr>
          <w:rFonts w:ascii="Verdana" w:hAnsi="Verdana" w:cs="Verdana"/>
          <w:sz w:val="20"/>
          <w:szCs w:val="20"/>
        </w:rPr>
        <w:t>DEPARTMENT OF HEALTH AND HUMAN SERVICES</w:t>
      </w:r>
    </w:p>
    <w:p w14:paraId="5EAF1B0C" w14:textId="77777777" w:rsidR="00917A26" w:rsidRDefault="00917A26" w:rsidP="00917A26">
      <w:pPr>
        <w:pStyle w:val="Default"/>
        <w:jc w:val="center"/>
        <w:rPr>
          <w:rFonts w:ascii="Verdana" w:hAnsi="Verdana" w:cs="Verdana"/>
          <w:sz w:val="20"/>
          <w:szCs w:val="20"/>
        </w:rPr>
      </w:pPr>
      <w:r>
        <w:rPr>
          <w:rFonts w:ascii="Verdana" w:hAnsi="Verdana" w:cs="Verdana"/>
          <w:sz w:val="20"/>
          <w:szCs w:val="20"/>
        </w:rPr>
        <w:t>NATIONAL INSTITUTE OF HEALTH</w:t>
      </w:r>
    </w:p>
    <w:p w14:paraId="7EAD7B57" w14:textId="77777777" w:rsidR="00917A26" w:rsidRDefault="00917A26" w:rsidP="00917A26">
      <w:pPr>
        <w:pStyle w:val="Default"/>
        <w:jc w:val="center"/>
        <w:rPr>
          <w:rFonts w:ascii="Verdana" w:hAnsi="Verdana" w:cs="Verdana"/>
          <w:sz w:val="20"/>
          <w:szCs w:val="20"/>
        </w:rPr>
      </w:pPr>
      <w:r>
        <w:rPr>
          <w:rFonts w:ascii="Verdana" w:hAnsi="Verdana" w:cs="Verdana"/>
          <w:sz w:val="20"/>
          <w:szCs w:val="20"/>
        </w:rPr>
        <w:t>DETERMINATION AND FINDINGS</w:t>
      </w:r>
    </w:p>
    <w:p w14:paraId="6061AC98" w14:textId="77777777" w:rsidR="00917A26" w:rsidRDefault="00917A26" w:rsidP="00917A26">
      <w:pPr>
        <w:pStyle w:val="Default"/>
        <w:jc w:val="center"/>
        <w:rPr>
          <w:rFonts w:ascii="Verdana" w:hAnsi="Verdana" w:cs="Verdana"/>
          <w:sz w:val="20"/>
          <w:szCs w:val="20"/>
        </w:rPr>
      </w:pPr>
      <w:r>
        <w:rPr>
          <w:rFonts w:ascii="Verdana" w:hAnsi="Verdana" w:cs="Verdana"/>
          <w:sz w:val="20"/>
          <w:szCs w:val="20"/>
        </w:rPr>
        <w:t xml:space="preserve">AUTHORITY TO ENTER INTO </w:t>
      </w:r>
      <w:r w:rsidR="00841134">
        <w:rPr>
          <w:rFonts w:ascii="Verdana" w:hAnsi="Verdana" w:cs="Verdana"/>
          <w:sz w:val="20"/>
          <w:szCs w:val="20"/>
        </w:rPr>
        <w:t>A TIME AND MATERIALS CONTRACT TASK</w:t>
      </w:r>
    </w:p>
    <w:p w14:paraId="1E2723F4" w14:textId="77777777" w:rsidR="00917A26" w:rsidRDefault="00917A26" w:rsidP="00917A26">
      <w:pPr>
        <w:pStyle w:val="Default"/>
        <w:jc w:val="center"/>
        <w:rPr>
          <w:rFonts w:ascii="Verdana" w:hAnsi="Verdana" w:cs="Verdana"/>
          <w:sz w:val="20"/>
          <w:szCs w:val="20"/>
        </w:rPr>
      </w:pPr>
      <w:r w:rsidRPr="0028725F">
        <w:rPr>
          <w:rFonts w:ascii="Verdana" w:hAnsi="Verdana" w:cs="Verdana"/>
          <w:sz w:val="20"/>
          <w:szCs w:val="20"/>
        </w:rPr>
        <w:t xml:space="preserve">FAR </w:t>
      </w:r>
      <w:r w:rsidR="0028725F" w:rsidRPr="0028725F">
        <w:rPr>
          <w:rFonts w:ascii="Verdana" w:hAnsi="Verdana" w:cs="Verdana"/>
          <w:sz w:val="20"/>
          <w:szCs w:val="20"/>
        </w:rPr>
        <w:t>16.601</w:t>
      </w:r>
    </w:p>
    <w:p w14:paraId="5E9B0E39" w14:textId="77777777" w:rsidR="00917A26" w:rsidRDefault="00917A26" w:rsidP="00917A26">
      <w:pPr>
        <w:pStyle w:val="Default"/>
        <w:jc w:val="center"/>
        <w:rPr>
          <w:rFonts w:ascii="Verdana" w:hAnsi="Verdana" w:cs="Verdana"/>
          <w:sz w:val="20"/>
          <w:szCs w:val="20"/>
        </w:rPr>
      </w:pPr>
    </w:p>
    <w:p w14:paraId="7D7D7E97" w14:textId="77777777" w:rsidR="00917A26" w:rsidRDefault="00917A26" w:rsidP="00917A26">
      <w:pPr>
        <w:pStyle w:val="Default"/>
        <w:rPr>
          <w:rFonts w:ascii="Verdana" w:hAnsi="Verdana" w:cs="Verdana"/>
          <w:sz w:val="20"/>
          <w:szCs w:val="20"/>
        </w:rPr>
      </w:pPr>
      <w:r>
        <w:rPr>
          <w:rFonts w:ascii="Verdana" w:hAnsi="Verdana" w:cs="Verdana"/>
          <w:b/>
          <w:bCs/>
          <w:sz w:val="20"/>
          <w:szCs w:val="20"/>
        </w:rPr>
        <w:t>I HEREBY FIND THAT</w:t>
      </w:r>
      <w:r>
        <w:rPr>
          <w:rFonts w:ascii="Verdana" w:hAnsi="Verdana" w:cs="Verdana"/>
          <w:sz w:val="20"/>
          <w:szCs w:val="20"/>
        </w:rPr>
        <w:t xml:space="preserve">: </w:t>
      </w:r>
    </w:p>
    <w:p w14:paraId="526E578C" w14:textId="77777777" w:rsidR="00917A26" w:rsidRDefault="00917A26" w:rsidP="00917A26">
      <w:pPr>
        <w:pStyle w:val="Default"/>
        <w:rPr>
          <w:rFonts w:ascii="Verdana" w:hAnsi="Verdana" w:cs="Verdana"/>
          <w:sz w:val="20"/>
          <w:szCs w:val="20"/>
        </w:rPr>
      </w:pPr>
    </w:p>
    <w:p w14:paraId="6E2176E4" w14:textId="77777777" w:rsidR="00917A26" w:rsidRDefault="00841134" w:rsidP="00917A26">
      <w:pPr>
        <w:pStyle w:val="Default"/>
        <w:rPr>
          <w:rFonts w:ascii="Verdana" w:hAnsi="Verdana" w:cs="Verdana"/>
          <w:sz w:val="20"/>
          <w:szCs w:val="20"/>
        </w:rPr>
      </w:pPr>
      <w:r>
        <w:rPr>
          <w:rFonts w:ascii="Verdana" w:hAnsi="Verdana" w:cs="Verdana"/>
          <w:sz w:val="20"/>
          <w:szCs w:val="20"/>
        </w:rPr>
        <w:t xml:space="preserve">(1) The </w:t>
      </w:r>
      <w:r w:rsidR="00231394">
        <w:rPr>
          <w:rFonts w:ascii="Verdana" w:hAnsi="Verdana" w:cs="Verdana"/>
          <w:sz w:val="20"/>
          <w:szCs w:val="20"/>
        </w:rPr>
        <w:t xml:space="preserve">Office of the Director (OD), </w:t>
      </w:r>
      <w:r w:rsidR="00D31A54" w:rsidRPr="00D31A54">
        <w:rPr>
          <w:rFonts w:ascii="Verdana" w:hAnsi="Verdana" w:cs="Verdana"/>
          <w:color w:val="FF0000"/>
          <w:sz w:val="20"/>
          <w:szCs w:val="20"/>
        </w:rPr>
        <w:t>Insert your institute here</w:t>
      </w:r>
      <w:r>
        <w:rPr>
          <w:rFonts w:ascii="Verdana" w:hAnsi="Verdana" w:cs="Verdana"/>
          <w:sz w:val="20"/>
          <w:szCs w:val="20"/>
        </w:rPr>
        <w:t xml:space="preserve"> p</w:t>
      </w:r>
      <w:r w:rsidR="00917A26">
        <w:rPr>
          <w:rFonts w:ascii="Verdana" w:hAnsi="Verdana" w:cs="Verdana"/>
          <w:sz w:val="20"/>
          <w:szCs w:val="20"/>
        </w:rPr>
        <w:t xml:space="preserve">roposes to enter into a </w:t>
      </w:r>
      <w:r>
        <w:rPr>
          <w:rFonts w:ascii="Verdana" w:hAnsi="Verdana" w:cs="Verdana"/>
          <w:sz w:val="20"/>
          <w:szCs w:val="20"/>
        </w:rPr>
        <w:t>time and materials</w:t>
      </w:r>
      <w:r w:rsidR="00917A26">
        <w:rPr>
          <w:rFonts w:ascii="Verdana" w:hAnsi="Verdana" w:cs="Verdana"/>
          <w:sz w:val="20"/>
          <w:szCs w:val="20"/>
        </w:rPr>
        <w:t xml:space="preserve"> </w:t>
      </w:r>
      <w:r>
        <w:rPr>
          <w:rFonts w:ascii="Verdana" w:hAnsi="Verdana" w:cs="Verdana"/>
          <w:sz w:val="20"/>
          <w:szCs w:val="20"/>
        </w:rPr>
        <w:t xml:space="preserve">task </w:t>
      </w:r>
      <w:r w:rsidR="002B5112">
        <w:rPr>
          <w:rFonts w:ascii="Verdana" w:hAnsi="Verdana" w:cs="Verdana"/>
          <w:sz w:val="20"/>
          <w:szCs w:val="20"/>
        </w:rPr>
        <w:t xml:space="preserve">order against the NIH </w:t>
      </w:r>
      <w:r w:rsidR="00A350B5">
        <w:rPr>
          <w:rFonts w:ascii="Verdana" w:hAnsi="Verdana" w:cs="Verdana"/>
          <w:sz w:val="20"/>
          <w:szCs w:val="20"/>
        </w:rPr>
        <w:t>Business and Professional Support Services</w:t>
      </w:r>
      <w:r w:rsidR="002B5112">
        <w:rPr>
          <w:rFonts w:ascii="Verdana" w:hAnsi="Verdana" w:cs="Verdana"/>
          <w:sz w:val="20"/>
          <w:szCs w:val="20"/>
        </w:rPr>
        <w:t xml:space="preserve"> </w:t>
      </w:r>
      <w:r w:rsidR="00A350B5">
        <w:rPr>
          <w:rFonts w:ascii="Verdana" w:hAnsi="Verdana" w:cs="Verdana"/>
          <w:sz w:val="20"/>
          <w:szCs w:val="20"/>
        </w:rPr>
        <w:t>(NIHBPSS)</w:t>
      </w:r>
      <w:r w:rsidR="00D13976">
        <w:rPr>
          <w:rFonts w:ascii="Verdana" w:hAnsi="Verdana" w:cs="Verdana"/>
          <w:sz w:val="20"/>
          <w:szCs w:val="20"/>
        </w:rPr>
        <w:t xml:space="preserve"> </w:t>
      </w:r>
      <w:r w:rsidR="002B5112">
        <w:rPr>
          <w:rFonts w:ascii="Verdana" w:hAnsi="Verdana" w:cs="Verdana"/>
          <w:sz w:val="20"/>
          <w:szCs w:val="20"/>
        </w:rPr>
        <w:t xml:space="preserve">contract </w:t>
      </w:r>
      <w:r>
        <w:rPr>
          <w:rFonts w:ascii="Verdana" w:hAnsi="Verdana" w:cs="Verdana"/>
          <w:sz w:val="20"/>
          <w:szCs w:val="20"/>
        </w:rPr>
        <w:t xml:space="preserve">to provide </w:t>
      </w:r>
      <w:r w:rsidR="00A350B5">
        <w:rPr>
          <w:rFonts w:ascii="Verdana" w:hAnsi="Verdana" w:cs="Verdana"/>
          <w:sz w:val="20"/>
          <w:szCs w:val="20"/>
        </w:rPr>
        <w:t>business and professional support services</w:t>
      </w:r>
      <w:r w:rsidR="00392B3F">
        <w:rPr>
          <w:rFonts w:ascii="Verdana" w:hAnsi="Verdana" w:cs="Verdana"/>
          <w:sz w:val="20"/>
          <w:szCs w:val="20"/>
        </w:rPr>
        <w:t>.</w:t>
      </w:r>
    </w:p>
    <w:p w14:paraId="14DAEB49" w14:textId="77777777" w:rsidR="00917A26" w:rsidRDefault="00917A26" w:rsidP="00917A26">
      <w:pPr>
        <w:pStyle w:val="Default"/>
        <w:rPr>
          <w:rFonts w:ascii="Verdana" w:hAnsi="Verdana" w:cs="Verdana"/>
          <w:sz w:val="20"/>
          <w:szCs w:val="20"/>
        </w:rPr>
      </w:pPr>
    </w:p>
    <w:p w14:paraId="2D811D12" w14:textId="77777777" w:rsidR="00231394" w:rsidRDefault="00917A26" w:rsidP="002B5112">
      <w:pPr>
        <w:pStyle w:val="Default"/>
        <w:rPr>
          <w:rFonts w:ascii="Verdana" w:hAnsi="Verdana" w:cs="Verdana"/>
          <w:bCs/>
          <w:iCs/>
          <w:color w:val="auto"/>
          <w:sz w:val="20"/>
          <w:szCs w:val="20"/>
        </w:rPr>
      </w:pPr>
      <w:r>
        <w:rPr>
          <w:rFonts w:ascii="Verdana" w:hAnsi="Verdana" w:cs="Verdana"/>
          <w:sz w:val="20"/>
          <w:szCs w:val="20"/>
        </w:rPr>
        <w:t>(</w:t>
      </w:r>
      <w:r w:rsidR="00AE6D21">
        <w:rPr>
          <w:rFonts w:ascii="Verdana" w:hAnsi="Verdana" w:cs="Verdana"/>
          <w:sz w:val="20"/>
          <w:szCs w:val="20"/>
        </w:rPr>
        <w:t>2</w:t>
      </w:r>
      <w:r>
        <w:rPr>
          <w:rFonts w:ascii="Verdana" w:hAnsi="Verdana" w:cs="Verdana"/>
          <w:sz w:val="20"/>
          <w:szCs w:val="20"/>
        </w:rPr>
        <w:t>) The anticipated benefits, anticipated costs (including fees) and contract time frames are as follows:</w:t>
      </w:r>
      <w:r w:rsidR="009B0F9F">
        <w:rPr>
          <w:rFonts w:ascii="Verdana" w:hAnsi="Verdana" w:cs="Verdana"/>
          <w:sz w:val="20"/>
          <w:szCs w:val="20"/>
        </w:rPr>
        <w:t xml:space="preserve"> </w:t>
      </w:r>
      <w:r w:rsidR="003F3C50">
        <w:rPr>
          <w:rFonts w:ascii="Verdana" w:hAnsi="Verdana" w:cs="Verdana"/>
          <w:sz w:val="20"/>
          <w:szCs w:val="20"/>
        </w:rPr>
        <w:t xml:space="preserve">an independent government cost estimate was developed </w:t>
      </w:r>
      <w:r w:rsidR="00392B3F">
        <w:rPr>
          <w:rFonts w:ascii="Verdana" w:hAnsi="Verdana" w:cs="Verdana"/>
          <w:sz w:val="20"/>
          <w:szCs w:val="20"/>
        </w:rPr>
        <w:t xml:space="preserve">which estimated the cost to be approximately </w:t>
      </w:r>
      <w:r w:rsidR="009B0F9F">
        <w:rPr>
          <w:rFonts w:ascii="Verdana" w:hAnsi="Verdana" w:cs="Verdana"/>
          <w:sz w:val="20"/>
          <w:szCs w:val="20"/>
        </w:rPr>
        <w:t>$</w:t>
      </w:r>
      <w:r w:rsidR="0054188E" w:rsidRPr="0054188E">
        <w:rPr>
          <w:rFonts w:ascii="Verdana" w:hAnsi="Verdana" w:cs="Verdana"/>
          <w:color w:val="FF0000"/>
          <w:sz w:val="20"/>
          <w:szCs w:val="20"/>
        </w:rPr>
        <w:t>000000</w:t>
      </w:r>
      <w:r w:rsidR="00BC6153" w:rsidRPr="0054188E">
        <w:rPr>
          <w:rFonts w:ascii="Verdana" w:hAnsi="Verdana" w:cs="Verdana"/>
          <w:color w:val="FF0000"/>
          <w:sz w:val="20"/>
          <w:szCs w:val="20"/>
        </w:rPr>
        <w:t>.00</w:t>
      </w:r>
      <w:r w:rsidR="003F3C50">
        <w:rPr>
          <w:rFonts w:ascii="Verdana" w:hAnsi="Verdana" w:cs="Verdana"/>
          <w:sz w:val="20"/>
          <w:szCs w:val="20"/>
        </w:rPr>
        <w:t xml:space="preserve">.  The </w:t>
      </w:r>
      <w:r w:rsidR="002B5112">
        <w:rPr>
          <w:rFonts w:ascii="Verdana" w:hAnsi="Verdana" w:cs="Verdana"/>
          <w:sz w:val="20"/>
          <w:szCs w:val="20"/>
        </w:rPr>
        <w:t xml:space="preserve">period of performance is anticipated to be </w:t>
      </w:r>
      <w:r w:rsidR="00A9171A">
        <w:rPr>
          <w:rFonts w:ascii="Verdana" w:hAnsi="Verdana" w:cs="Verdana"/>
          <w:color w:val="FF0000"/>
          <w:sz w:val="20"/>
          <w:szCs w:val="20"/>
        </w:rPr>
        <w:t>(POP Start Date)</w:t>
      </w:r>
      <w:r w:rsidR="002B5112">
        <w:rPr>
          <w:rFonts w:ascii="Verdana" w:hAnsi="Verdana" w:cs="Verdana"/>
          <w:sz w:val="20"/>
          <w:szCs w:val="20"/>
        </w:rPr>
        <w:t xml:space="preserve"> through </w:t>
      </w:r>
      <w:r w:rsidR="00A9171A">
        <w:rPr>
          <w:rFonts w:ascii="Verdana" w:hAnsi="Verdana" w:cs="Verdana"/>
          <w:color w:val="FF0000"/>
          <w:sz w:val="20"/>
          <w:szCs w:val="20"/>
        </w:rPr>
        <w:t>(POP End Date)</w:t>
      </w:r>
      <w:r w:rsidR="002B5112">
        <w:rPr>
          <w:rFonts w:ascii="Verdana" w:hAnsi="Verdana" w:cs="Verdana"/>
          <w:sz w:val="20"/>
          <w:szCs w:val="20"/>
        </w:rPr>
        <w:t xml:space="preserve">. </w:t>
      </w:r>
      <w:r w:rsidR="00231394">
        <w:rPr>
          <w:rFonts w:ascii="Verdana" w:hAnsi="Verdana" w:cs="Verdana"/>
          <w:bCs/>
          <w:iCs/>
          <w:color w:val="auto"/>
          <w:sz w:val="20"/>
          <w:szCs w:val="20"/>
        </w:rPr>
        <w:t xml:space="preserve">This task will support several programs and activities: </w:t>
      </w:r>
    </w:p>
    <w:p w14:paraId="4D45154D" w14:textId="77777777" w:rsidR="00231394" w:rsidRDefault="00231394" w:rsidP="002B5112">
      <w:pPr>
        <w:pStyle w:val="Default"/>
        <w:rPr>
          <w:rFonts w:ascii="Verdana" w:hAnsi="Verdana" w:cs="Verdana"/>
          <w:bCs/>
          <w:iCs/>
          <w:color w:val="auto"/>
          <w:sz w:val="20"/>
          <w:szCs w:val="20"/>
        </w:rPr>
      </w:pPr>
    </w:p>
    <w:p w14:paraId="6E4F1C09" w14:textId="77777777" w:rsidR="00D35FFE"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Business support services]</w:t>
      </w:r>
      <w:r w:rsidRPr="00D31A54">
        <w:rPr>
          <w:rFonts w:ascii="Verdana" w:hAnsi="Verdana" w:cs="Verdana"/>
          <w:bCs/>
          <w:iCs/>
          <w:color w:val="FF0000"/>
          <w:sz w:val="20"/>
          <w:szCs w:val="20"/>
        </w:rPr>
        <w:t xml:space="preserve"> </w:t>
      </w:r>
    </w:p>
    <w:p w14:paraId="6BF38924" w14:textId="77777777" w:rsidR="00D35FFE"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Professional support services]</w:t>
      </w:r>
      <w:r w:rsidRPr="00D31A54">
        <w:rPr>
          <w:rFonts w:ascii="Verdana" w:hAnsi="Verdana" w:cs="Verdana"/>
          <w:bCs/>
          <w:iCs/>
          <w:color w:val="FF0000"/>
          <w:sz w:val="20"/>
          <w:szCs w:val="20"/>
        </w:rPr>
        <w:t xml:space="preserve"> </w:t>
      </w:r>
    </w:p>
    <w:p w14:paraId="78E11E4A" w14:textId="77777777" w:rsidR="00231394" w:rsidRPr="00D31A54"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training services]</w:t>
      </w:r>
    </w:p>
    <w:p w14:paraId="6F53F298" w14:textId="77777777" w:rsidR="00917A26" w:rsidRDefault="00917A26" w:rsidP="00917A26">
      <w:pPr>
        <w:pStyle w:val="Default"/>
        <w:rPr>
          <w:rFonts w:ascii="Verdana" w:hAnsi="Verdana" w:cs="Verdana"/>
          <w:sz w:val="20"/>
          <w:szCs w:val="20"/>
        </w:rPr>
      </w:pPr>
    </w:p>
    <w:p w14:paraId="028E98D9" w14:textId="77777777" w:rsidR="00917A26" w:rsidRPr="002B5112" w:rsidRDefault="00917A26" w:rsidP="002B5112">
      <w:pPr>
        <w:pStyle w:val="Default"/>
        <w:rPr>
          <w:rFonts w:ascii="Verdana" w:hAnsi="Verdana" w:cs="Verdana"/>
          <w:bCs/>
          <w:iCs/>
          <w:color w:val="auto"/>
          <w:sz w:val="20"/>
          <w:szCs w:val="20"/>
        </w:rPr>
      </w:pPr>
      <w:r>
        <w:rPr>
          <w:rFonts w:ascii="Verdana" w:hAnsi="Verdana" w:cs="Verdana"/>
          <w:sz w:val="20"/>
          <w:szCs w:val="20"/>
        </w:rPr>
        <w:t>(</w:t>
      </w:r>
      <w:r w:rsidR="00AE6D21">
        <w:rPr>
          <w:rFonts w:ascii="Verdana" w:hAnsi="Verdana" w:cs="Verdana"/>
          <w:sz w:val="20"/>
          <w:szCs w:val="20"/>
        </w:rPr>
        <w:t>3</w:t>
      </w:r>
      <w:r>
        <w:rPr>
          <w:rFonts w:ascii="Verdana" w:hAnsi="Verdana" w:cs="Verdana"/>
          <w:sz w:val="20"/>
          <w:szCs w:val="20"/>
        </w:rPr>
        <w:t xml:space="preserve">) The </w:t>
      </w:r>
      <w:r w:rsidRPr="009B0F9F">
        <w:rPr>
          <w:rFonts w:ascii="Verdana" w:hAnsi="Verdana" w:cs="Verdana"/>
          <w:color w:val="auto"/>
          <w:sz w:val="20"/>
          <w:szCs w:val="20"/>
        </w:rPr>
        <w:t xml:space="preserve">recommended contracting approach is: </w:t>
      </w:r>
      <w:r w:rsidR="009B0F9F" w:rsidRPr="002B5112">
        <w:rPr>
          <w:rFonts w:ascii="Verdana" w:hAnsi="Verdana" w:cs="Verdana"/>
          <w:bCs/>
          <w:iCs/>
          <w:color w:val="auto"/>
          <w:sz w:val="20"/>
          <w:szCs w:val="20"/>
        </w:rPr>
        <w:t>A</w:t>
      </w:r>
      <w:r w:rsidR="002B5112" w:rsidRPr="002B5112">
        <w:rPr>
          <w:rFonts w:ascii="Verdana" w:hAnsi="Verdana" w:cs="Verdana"/>
          <w:bCs/>
          <w:iCs/>
          <w:color w:val="auto"/>
          <w:sz w:val="20"/>
          <w:szCs w:val="20"/>
        </w:rPr>
        <w:t xml:space="preserve"> </w:t>
      </w:r>
      <w:r w:rsidR="002B5112" w:rsidRPr="00695E70">
        <w:rPr>
          <w:rFonts w:ascii="Verdana" w:hAnsi="Verdana" w:cs="Verdana"/>
          <w:bCs/>
          <w:iCs/>
          <w:color w:val="FF0000"/>
          <w:sz w:val="20"/>
          <w:szCs w:val="20"/>
        </w:rPr>
        <w:t>time and materials</w:t>
      </w:r>
      <w:r w:rsidR="00E93447" w:rsidRPr="00695E70">
        <w:rPr>
          <w:rFonts w:ascii="Verdana" w:hAnsi="Verdana" w:cs="Verdana"/>
          <w:bCs/>
          <w:iCs/>
          <w:color w:val="FF0000"/>
          <w:sz w:val="20"/>
          <w:szCs w:val="20"/>
        </w:rPr>
        <w:t xml:space="preserve"> </w:t>
      </w:r>
      <w:r w:rsidR="00695E70" w:rsidRPr="00695E70">
        <w:rPr>
          <w:rFonts w:ascii="Verdana" w:hAnsi="Verdana" w:cs="Verdana"/>
          <w:bCs/>
          <w:iCs/>
          <w:color w:val="FF0000"/>
          <w:sz w:val="20"/>
          <w:szCs w:val="20"/>
        </w:rPr>
        <w:t>or Labor Hours</w:t>
      </w:r>
      <w:r w:rsidR="00695E70">
        <w:rPr>
          <w:rFonts w:ascii="Verdana" w:hAnsi="Verdana" w:cs="Verdana"/>
          <w:bCs/>
          <w:iCs/>
          <w:color w:val="auto"/>
          <w:sz w:val="20"/>
          <w:szCs w:val="20"/>
        </w:rPr>
        <w:t xml:space="preserve"> </w:t>
      </w:r>
      <w:r w:rsidR="00E93447" w:rsidRPr="002B5112">
        <w:rPr>
          <w:rFonts w:ascii="Verdana" w:hAnsi="Verdana" w:cs="Verdana"/>
          <w:bCs/>
          <w:iCs/>
          <w:color w:val="auto"/>
          <w:sz w:val="20"/>
          <w:szCs w:val="20"/>
        </w:rPr>
        <w:t>ta</w:t>
      </w:r>
      <w:r w:rsidR="00E22AD5">
        <w:rPr>
          <w:rFonts w:ascii="Verdana" w:hAnsi="Verdana" w:cs="Verdana"/>
          <w:bCs/>
          <w:iCs/>
          <w:color w:val="auto"/>
          <w:sz w:val="20"/>
          <w:szCs w:val="20"/>
        </w:rPr>
        <w:t xml:space="preserve">sk order placed against the </w:t>
      </w:r>
      <w:r w:rsidR="00A350B5">
        <w:rPr>
          <w:rFonts w:ascii="Verdana" w:hAnsi="Verdana" w:cs="Verdana"/>
          <w:bCs/>
          <w:iCs/>
          <w:color w:val="auto"/>
          <w:sz w:val="20"/>
          <w:szCs w:val="20"/>
        </w:rPr>
        <w:t>NIHBPSS</w:t>
      </w:r>
      <w:r w:rsidR="00E93447" w:rsidRPr="002B5112">
        <w:rPr>
          <w:rFonts w:ascii="Verdana" w:hAnsi="Verdana" w:cs="Verdana"/>
          <w:bCs/>
          <w:iCs/>
          <w:color w:val="auto"/>
          <w:sz w:val="20"/>
          <w:szCs w:val="20"/>
        </w:rPr>
        <w:t xml:space="preserve"> </w:t>
      </w:r>
      <w:r w:rsidR="00FA20BF">
        <w:rPr>
          <w:rFonts w:ascii="Verdana" w:hAnsi="Verdana" w:cs="Verdana"/>
          <w:bCs/>
          <w:iCs/>
          <w:color w:val="auto"/>
          <w:sz w:val="20"/>
          <w:szCs w:val="20"/>
        </w:rPr>
        <w:t>C</w:t>
      </w:r>
      <w:r w:rsidR="009B0F9F" w:rsidRPr="002B5112">
        <w:rPr>
          <w:rFonts w:ascii="Verdana" w:hAnsi="Verdana" w:cs="Verdana"/>
          <w:bCs/>
          <w:iCs/>
          <w:color w:val="auto"/>
          <w:sz w:val="20"/>
          <w:szCs w:val="20"/>
        </w:rPr>
        <w:t>ontrac</w:t>
      </w:r>
      <w:r w:rsidR="002B5112" w:rsidRPr="002B5112">
        <w:rPr>
          <w:rFonts w:ascii="Verdana" w:hAnsi="Verdana" w:cs="Verdana"/>
          <w:bCs/>
          <w:iCs/>
          <w:color w:val="auto"/>
          <w:sz w:val="20"/>
          <w:szCs w:val="20"/>
        </w:rPr>
        <w:t xml:space="preserve">t </w:t>
      </w:r>
      <w:r w:rsidR="00E22AD5">
        <w:rPr>
          <w:rFonts w:ascii="Verdana" w:hAnsi="Verdana" w:cs="Verdana"/>
          <w:bCs/>
          <w:iCs/>
          <w:color w:val="auto"/>
          <w:sz w:val="20"/>
          <w:szCs w:val="20"/>
        </w:rPr>
        <w:t>Vehicle</w:t>
      </w:r>
      <w:r w:rsidR="002B5112" w:rsidRPr="002B5112">
        <w:rPr>
          <w:rFonts w:ascii="Arial" w:hAnsi="Arial" w:cs="Arial"/>
          <w:sz w:val="20"/>
          <w:szCs w:val="20"/>
        </w:rPr>
        <w:t>.</w:t>
      </w:r>
      <w:r w:rsidR="002B5112">
        <w:rPr>
          <w:rFonts w:ascii="Arial" w:hAnsi="Arial" w:cs="Arial"/>
          <w:sz w:val="20"/>
          <w:szCs w:val="20"/>
        </w:rPr>
        <w:t xml:space="preserve">  </w:t>
      </w:r>
      <w:r w:rsidR="002B5112">
        <w:rPr>
          <w:rFonts w:ascii="Verdana" w:hAnsi="Verdana" w:cs="Verdana"/>
          <w:sz w:val="20"/>
          <w:szCs w:val="20"/>
        </w:rPr>
        <w:t xml:space="preserve">The proposed task order number is </w:t>
      </w:r>
      <w:r w:rsidR="00A9171A" w:rsidRPr="00A9171A">
        <w:rPr>
          <w:rFonts w:ascii="Verdana" w:hAnsi="Verdana" w:cs="Verdana"/>
          <w:color w:val="FF0000"/>
          <w:sz w:val="20"/>
          <w:szCs w:val="20"/>
        </w:rPr>
        <w:t>XXXX</w:t>
      </w:r>
      <w:r w:rsidR="002B5112">
        <w:rPr>
          <w:rFonts w:ascii="Verdana" w:hAnsi="Verdana" w:cs="Verdana"/>
          <w:sz w:val="20"/>
          <w:szCs w:val="20"/>
        </w:rPr>
        <w:t>.</w:t>
      </w:r>
    </w:p>
    <w:p w14:paraId="338A7867" w14:textId="77777777" w:rsidR="00902D49" w:rsidRPr="00902D49" w:rsidRDefault="00917A26" w:rsidP="00902D49">
      <w:pPr>
        <w:pStyle w:val="pindented1"/>
        <w:rPr>
          <w:color w:val="FF0000"/>
          <w:lang w:val="en"/>
        </w:rPr>
      </w:pPr>
      <w:r>
        <w:rPr>
          <w:rFonts w:ascii="Verdana" w:hAnsi="Verdana" w:cs="Verdana"/>
          <w:sz w:val="20"/>
          <w:szCs w:val="20"/>
        </w:rPr>
        <w:t>(</w:t>
      </w:r>
      <w:r w:rsidR="00AE6D21">
        <w:rPr>
          <w:rFonts w:ascii="Verdana" w:hAnsi="Verdana" w:cs="Verdana"/>
          <w:sz w:val="20"/>
          <w:szCs w:val="20"/>
        </w:rPr>
        <w:t>4</w:t>
      </w:r>
      <w:r>
        <w:rPr>
          <w:rFonts w:ascii="Verdana" w:hAnsi="Verdana" w:cs="Verdana"/>
          <w:sz w:val="20"/>
          <w:szCs w:val="20"/>
        </w:rPr>
        <w:t xml:space="preserve">) Tradeoffs (cost, schedule, performance) for this approach among other </w:t>
      </w:r>
      <w:r w:rsidRPr="00BB6CEB">
        <w:rPr>
          <w:rFonts w:ascii="Verdana" w:hAnsi="Verdana" w:cs="Verdana"/>
          <w:sz w:val="20"/>
          <w:szCs w:val="20"/>
        </w:rPr>
        <w:t xml:space="preserve">approaches considered: </w:t>
      </w:r>
      <w:r w:rsidR="00902D49" w:rsidRPr="00902D49">
        <w:rPr>
          <w:rFonts w:ascii="Verdana" w:hAnsi="Verdana" w:cs="Verdana"/>
          <w:color w:val="FF0000"/>
          <w:sz w:val="20"/>
          <w:szCs w:val="20"/>
        </w:rPr>
        <w:t>R</w:t>
      </w:r>
      <w:r w:rsidR="00902D49">
        <w:rPr>
          <w:rFonts w:ascii="Verdana" w:hAnsi="Verdana" w:cs="Verdana"/>
          <w:bCs/>
          <w:iCs/>
          <w:color w:val="FF0000"/>
          <w:sz w:val="20"/>
          <w:szCs w:val="20"/>
        </w:rPr>
        <w:t>eference</w:t>
      </w:r>
      <w:r w:rsidR="00A350B5" w:rsidRPr="00A350B5">
        <w:rPr>
          <w:rFonts w:ascii="Verdana" w:hAnsi="Verdana" w:cs="Verdana"/>
          <w:bCs/>
          <w:iCs/>
          <w:color w:val="FF0000"/>
          <w:sz w:val="20"/>
          <w:szCs w:val="20"/>
        </w:rPr>
        <w:t xml:space="preserve"> </w:t>
      </w:r>
      <w:r w:rsidR="00902D49">
        <w:rPr>
          <w:rFonts w:ascii="Verdana" w:hAnsi="Verdana" w:cs="Verdana"/>
          <w:bCs/>
          <w:iCs/>
          <w:color w:val="FF0000"/>
          <w:sz w:val="20"/>
          <w:szCs w:val="20"/>
        </w:rPr>
        <w:t xml:space="preserve">to </w:t>
      </w:r>
      <w:r w:rsidR="00A350B5" w:rsidRPr="00A350B5">
        <w:rPr>
          <w:rFonts w:ascii="Verdana" w:hAnsi="Verdana" w:cs="Verdana"/>
          <w:bCs/>
          <w:iCs/>
          <w:color w:val="FF0000"/>
          <w:sz w:val="20"/>
          <w:szCs w:val="20"/>
        </w:rPr>
        <w:t>FAR 12.207(b)</w:t>
      </w:r>
      <w:r w:rsidR="00DC4365">
        <w:rPr>
          <w:rFonts w:ascii="Verdana" w:hAnsi="Verdana" w:cs="Verdana"/>
          <w:bCs/>
          <w:iCs/>
          <w:color w:val="FF0000"/>
          <w:sz w:val="20"/>
          <w:szCs w:val="20"/>
        </w:rPr>
        <w:t xml:space="preserve"> </w:t>
      </w:r>
      <w:r w:rsidR="00902D49" w:rsidRPr="00902D49">
        <w:rPr>
          <w:color w:val="FF0000"/>
          <w:lang w:val="en"/>
        </w:rPr>
        <w:t>(2) Each D&amp;F required by paragraph (b)(1)(ii)(A) of this section shall contain sufficient facts and rationale to justify that no other contract type authorized by this subpart is suitable. At a minimum, the D&amp;F shall-</w:t>
      </w:r>
    </w:p>
    <w:p w14:paraId="6239CA68" w14:textId="77777777" w:rsidR="00902D49" w:rsidRPr="00902D49" w:rsidRDefault="00902D49" w:rsidP="00902D49">
      <w:pPr>
        <w:pStyle w:val="pindented2"/>
        <w:rPr>
          <w:color w:val="FF0000"/>
          <w:lang w:val="en"/>
        </w:rPr>
      </w:pPr>
      <w:bookmarkStart w:id="0" w:name="wp1087941"/>
      <w:bookmarkEnd w:id="0"/>
      <w:r w:rsidRPr="00902D49">
        <w:rPr>
          <w:color w:val="FF0000"/>
          <w:lang w:val="en"/>
        </w:rPr>
        <w:t xml:space="preserve">(i) Include a description of the market research conducted (see </w:t>
      </w:r>
      <w:hyperlink r:id="rId6" w:anchor="wp1088824" w:history="1">
        <w:r w:rsidRPr="00902D49">
          <w:rPr>
            <w:rStyle w:val="Hyperlink"/>
            <w:color w:val="FF0000"/>
            <w:lang w:val="en"/>
          </w:rPr>
          <w:t>10.002</w:t>
        </w:r>
      </w:hyperlink>
      <w:r w:rsidRPr="00902D49">
        <w:rPr>
          <w:color w:val="FF0000"/>
          <w:lang w:val="en"/>
        </w:rPr>
        <w:t xml:space="preserve">(e)); </w:t>
      </w:r>
    </w:p>
    <w:p w14:paraId="5E16D118" w14:textId="77777777" w:rsidR="00902D49" w:rsidRPr="00902D49" w:rsidRDefault="00902D49" w:rsidP="00902D49">
      <w:pPr>
        <w:pStyle w:val="pindented2"/>
        <w:rPr>
          <w:color w:val="FF0000"/>
          <w:lang w:val="en"/>
        </w:rPr>
      </w:pPr>
      <w:bookmarkStart w:id="1" w:name="wp1087942"/>
      <w:bookmarkEnd w:id="1"/>
      <w:r w:rsidRPr="00902D49">
        <w:rPr>
          <w:color w:val="FF0000"/>
          <w:lang w:val="en"/>
        </w:rPr>
        <w:t>(ii) Establish that it is not possible at the time of placing the contract or order to accurately estimate the extent or duration of the work or to anticipate costs with any reasonable degree of confidence;</w:t>
      </w:r>
    </w:p>
    <w:p w14:paraId="2C607357" w14:textId="77777777" w:rsidR="00902D49" w:rsidRPr="00902D49" w:rsidRDefault="00902D49" w:rsidP="00902D49">
      <w:pPr>
        <w:pStyle w:val="pindented2"/>
        <w:rPr>
          <w:color w:val="FF0000"/>
          <w:lang w:val="en"/>
        </w:rPr>
      </w:pPr>
      <w:bookmarkStart w:id="2" w:name="wp1087943"/>
      <w:bookmarkEnd w:id="2"/>
      <w:r w:rsidRPr="00902D49">
        <w:rPr>
          <w:color w:val="FF0000"/>
          <w:lang w:val="en"/>
        </w:rPr>
        <w:t xml:space="preserve">(iii) Establish that the requirement has been structured to maximize the use of firm-fixed-price or fixed-price with economic price adjustment contracts (e.g., by limiting the value or length of the time-and-material/labor-hour contract or order; establishing fixed prices for portions of the requirement) on future acquisitions for the same or similar requirements; and </w:t>
      </w:r>
    </w:p>
    <w:p w14:paraId="0B35A07C" w14:textId="77777777" w:rsidR="00DC4365" w:rsidRDefault="00902D49" w:rsidP="00902D49">
      <w:pPr>
        <w:pStyle w:val="pindented1"/>
        <w:rPr>
          <w:lang w:val="en"/>
        </w:rPr>
      </w:pPr>
      <w:bookmarkStart w:id="3" w:name="wp1087944"/>
      <w:bookmarkEnd w:id="3"/>
      <w:r w:rsidRPr="00902D49">
        <w:rPr>
          <w:color w:val="FF0000"/>
          <w:lang w:val="en"/>
        </w:rPr>
        <w:t>(iv) Describe actions planned to maximize the use of firm-fixed-price or fixed-price with economic price adjustment contracts on future acquisitions for the same requirements</w:t>
      </w:r>
      <w:r>
        <w:rPr>
          <w:lang w:val="en"/>
        </w:rPr>
        <w:t>.</w:t>
      </w:r>
    </w:p>
    <w:p w14:paraId="235A5A4A" w14:textId="77777777" w:rsidR="00917A26" w:rsidRDefault="00917A26" w:rsidP="00917A26">
      <w:pPr>
        <w:pStyle w:val="Default"/>
        <w:rPr>
          <w:rFonts w:ascii="Verdana" w:hAnsi="Verdana" w:cs="Verdana"/>
          <w:sz w:val="20"/>
          <w:szCs w:val="20"/>
        </w:rPr>
      </w:pPr>
      <w:r>
        <w:rPr>
          <w:rFonts w:ascii="Verdana" w:hAnsi="Verdana" w:cs="Verdana"/>
          <w:sz w:val="20"/>
          <w:szCs w:val="20"/>
        </w:rPr>
        <w:t>(</w:t>
      </w:r>
      <w:r w:rsidR="00AE6D21">
        <w:rPr>
          <w:rFonts w:ascii="Verdana" w:hAnsi="Verdana" w:cs="Verdana"/>
          <w:sz w:val="20"/>
          <w:szCs w:val="20"/>
        </w:rPr>
        <w:t>5</w:t>
      </w:r>
      <w:r>
        <w:rPr>
          <w:rFonts w:ascii="Verdana" w:hAnsi="Verdana" w:cs="Verdana"/>
          <w:sz w:val="20"/>
          <w:szCs w:val="20"/>
        </w:rPr>
        <w:t xml:space="preserve">) The services cannot be obtained as conveniently or economically by contracting directly with a private source. </w:t>
      </w:r>
    </w:p>
    <w:p w14:paraId="5C4686EC" w14:textId="77777777" w:rsidR="00902D49" w:rsidRDefault="00902D49" w:rsidP="00917A26">
      <w:pPr>
        <w:pStyle w:val="Default"/>
        <w:rPr>
          <w:rFonts w:ascii="Verdana" w:hAnsi="Verdana" w:cs="Verdana"/>
          <w:sz w:val="20"/>
          <w:szCs w:val="20"/>
        </w:rPr>
      </w:pPr>
    </w:p>
    <w:p w14:paraId="18B2F4DD" w14:textId="77777777" w:rsidR="0054188E" w:rsidRPr="00D31A54" w:rsidRDefault="00D31A54" w:rsidP="00917A26">
      <w:pPr>
        <w:pStyle w:val="Default"/>
        <w:rPr>
          <w:rFonts w:ascii="Verdana" w:hAnsi="Verdana" w:cs="Verdana"/>
          <w:b/>
          <w:color w:val="FF0000"/>
          <w:sz w:val="28"/>
          <w:szCs w:val="28"/>
        </w:rPr>
      </w:pPr>
      <w:r w:rsidRPr="00D31A54">
        <w:rPr>
          <w:rFonts w:ascii="Verdana" w:hAnsi="Verdana" w:cs="Verdana"/>
          <w:b/>
          <w:color w:val="FF0000"/>
          <w:sz w:val="28"/>
          <w:szCs w:val="28"/>
        </w:rPr>
        <w:t>This is just a sample please insert information for your requirement where needed</w:t>
      </w:r>
    </w:p>
    <w:p w14:paraId="24686FB2" w14:textId="77777777" w:rsidR="00917A26" w:rsidRDefault="00D31A54" w:rsidP="00917A26">
      <w:pPr>
        <w:pStyle w:val="Default"/>
        <w:rPr>
          <w:rFonts w:ascii="Verdana" w:hAnsi="Verdana" w:cs="Verdana"/>
          <w:b/>
          <w:bCs/>
          <w:sz w:val="20"/>
          <w:szCs w:val="20"/>
        </w:rPr>
      </w:pPr>
      <w:r>
        <w:rPr>
          <w:rFonts w:ascii="Verdana" w:hAnsi="Verdana" w:cs="Verdana"/>
          <w:sz w:val="20"/>
          <w:szCs w:val="20"/>
        </w:rPr>
        <w:br w:type="page"/>
      </w:r>
      <w:r w:rsidR="00917A26">
        <w:rPr>
          <w:rFonts w:ascii="Verdana" w:hAnsi="Verdana" w:cs="Verdana"/>
          <w:b/>
          <w:bCs/>
          <w:sz w:val="20"/>
          <w:szCs w:val="20"/>
        </w:rPr>
        <w:lastRenderedPageBreak/>
        <w:t xml:space="preserve">I HEREBY DETERMINE THAT: </w:t>
      </w:r>
    </w:p>
    <w:p w14:paraId="5591B5FC" w14:textId="77777777" w:rsidR="00917A26" w:rsidRDefault="00917A26" w:rsidP="00917A26">
      <w:pPr>
        <w:pStyle w:val="Default"/>
        <w:rPr>
          <w:rFonts w:ascii="Verdana" w:hAnsi="Verdana" w:cs="Verdana"/>
          <w:sz w:val="20"/>
          <w:szCs w:val="20"/>
        </w:rPr>
      </w:pPr>
    </w:p>
    <w:p w14:paraId="51FF78D6" w14:textId="77777777" w:rsidR="00917A26" w:rsidRDefault="00917A26" w:rsidP="00917A26">
      <w:pPr>
        <w:pStyle w:val="Default"/>
        <w:rPr>
          <w:rFonts w:ascii="Verdana" w:hAnsi="Verdana" w:cs="Verdana"/>
          <w:sz w:val="20"/>
          <w:szCs w:val="20"/>
        </w:rPr>
      </w:pPr>
      <w:r>
        <w:rPr>
          <w:rFonts w:ascii="Verdana" w:hAnsi="Verdana" w:cs="Verdana"/>
          <w:sz w:val="20"/>
          <w:szCs w:val="20"/>
        </w:rPr>
        <w:t xml:space="preserve">The authority exists under </w:t>
      </w:r>
      <w:r w:rsidR="0028725F">
        <w:rPr>
          <w:rFonts w:ascii="Verdana" w:hAnsi="Verdana" w:cs="Verdana"/>
          <w:sz w:val="20"/>
          <w:szCs w:val="20"/>
        </w:rPr>
        <w:t>FAR 16.601</w:t>
      </w:r>
      <w:r w:rsidR="00E93447">
        <w:rPr>
          <w:rFonts w:ascii="Verdana" w:hAnsi="Verdana" w:cs="Verdana"/>
          <w:sz w:val="20"/>
          <w:szCs w:val="20"/>
        </w:rPr>
        <w:t xml:space="preserve">, to enter into a </w:t>
      </w:r>
      <w:r w:rsidR="0028725F">
        <w:rPr>
          <w:rFonts w:ascii="Verdana" w:hAnsi="Verdana" w:cs="Verdana"/>
          <w:sz w:val="20"/>
          <w:szCs w:val="20"/>
        </w:rPr>
        <w:t xml:space="preserve">time and materials </w:t>
      </w:r>
      <w:r w:rsidR="00E93447">
        <w:rPr>
          <w:rFonts w:ascii="Verdana" w:hAnsi="Verdana" w:cs="Verdana"/>
          <w:sz w:val="20"/>
          <w:szCs w:val="20"/>
        </w:rPr>
        <w:t xml:space="preserve">task order </w:t>
      </w:r>
      <w:r>
        <w:rPr>
          <w:rFonts w:ascii="Verdana" w:hAnsi="Verdana" w:cs="Verdana"/>
          <w:sz w:val="20"/>
          <w:szCs w:val="20"/>
        </w:rPr>
        <w:t xml:space="preserve">as the most advantageous to the Government, not withstanding fees and the increased risk associated with assisted contracting. Steps will be taken to ensure that </w:t>
      </w:r>
      <w:r w:rsidR="0028725F">
        <w:rPr>
          <w:rFonts w:ascii="Verdana" w:hAnsi="Verdana" w:cs="Verdana"/>
          <w:sz w:val="20"/>
          <w:szCs w:val="20"/>
        </w:rPr>
        <w:t>task order</w:t>
      </w:r>
      <w:r>
        <w:rPr>
          <w:rFonts w:ascii="Verdana" w:hAnsi="Verdana" w:cs="Verdana"/>
          <w:sz w:val="20"/>
          <w:szCs w:val="20"/>
        </w:rPr>
        <w:t xml:space="preserve"> funding will comply with the bona fide needs rule and the Anti-Deficiency Act. </w:t>
      </w:r>
    </w:p>
    <w:p w14:paraId="50CB7FFC" w14:textId="77777777" w:rsidR="0028725F" w:rsidRDefault="0028725F" w:rsidP="00917A26">
      <w:pPr>
        <w:pStyle w:val="Default"/>
        <w:rPr>
          <w:rFonts w:ascii="Verdana" w:hAnsi="Verdana" w:cs="Verdana"/>
          <w:sz w:val="20"/>
          <w:szCs w:val="20"/>
        </w:rPr>
      </w:pPr>
    </w:p>
    <w:p w14:paraId="29F9C303" w14:textId="77777777" w:rsidR="0028725F" w:rsidRDefault="0028725F" w:rsidP="00917A26">
      <w:pPr>
        <w:pStyle w:val="Default"/>
        <w:rPr>
          <w:rFonts w:ascii="Verdana" w:hAnsi="Verdana" w:cs="Verdana"/>
          <w:sz w:val="20"/>
          <w:szCs w:val="20"/>
        </w:rPr>
      </w:pPr>
    </w:p>
    <w:p w14:paraId="6DBB031C" w14:textId="77777777" w:rsidR="00917A26" w:rsidRDefault="00917A26" w:rsidP="00917A26">
      <w:pPr>
        <w:pStyle w:val="Default"/>
        <w:rPr>
          <w:rFonts w:ascii="Verdana" w:hAnsi="Verdana" w:cs="Verdana"/>
          <w:sz w:val="20"/>
          <w:szCs w:val="20"/>
        </w:rPr>
      </w:pPr>
    </w:p>
    <w:p w14:paraId="3A732BC7" w14:textId="77777777" w:rsidR="00917A26" w:rsidRDefault="00917A26" w:rsidP="00917A26">
      <w:pPr>
        <w:pStyle w:val="Default"/>
        <w:rPr>
          <w:rFonts w:ascii="Verdana" w:hAnsi="Verdana" w:cs="Verdana"/>
          <w:sz w:val="20"/>
          <w:szCs w:val="20"/>
        </w:rPr>
      </w:pPr>
      <w:r>
        <w:rPr>
          <w:rFonts w:ascii="Verdana" w:hAnsi="Verdana" w:cs="Verdana"/>
          <w:sz w:val="20"/>
          <w:szCs w:val="20"/>
        </w:rPr>
        <w:t>_____________</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 </w:t>
      </w:r>
    </w:p>
    <w:p w14:paraId="6F634CA1" w14:textId="77777777" w:rsidR="00917A26" w:rsidRDefault="00917A26" w:rsidP="00917A26">
      <w:pPr>
        <w:pStyle w:val="Default"/>
        <w:rPr>
          <w:rFonts w:ascii="Verdana" w:hAnsi="Verdana" w:cs="Verdana"/>
          <w:sz w:val="20"/>
          <w:szCs w:val="20"/>
        </w:rPr>
      </w:pPr>
      <w:r>
        <w:rPr>
          <w:rFonts w:ascii="Verdana" w:hAnsi="Verdana" w:cs="Verdana"/>
          <w:sz w:val="20"/>
          <w:szCs w:val="20"/>
        </w:rPr>
        <w:t xml:space="preserve">        Date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t xml:space="preserve">Contracting Officer </w:t>
      </w:r>
    </w:p>
    <w:p w14:paraId="4F7FA670" w14:textId="77777777" w:rsidR="00917A26" w:rsidRDefault="00917A26" w:rsidP="00917A26">
      <w:pPr>
        <w:rPr>
          <w:rFonts w:ascii="Verdana" w:hAnsi="Verdana" w:cs="Verdana"/>
          <w:sz w:val="20"/>
          <w:szCs w:val="20"/>
        </w:rPr>
      </w:pPr>
    </w:p>
    <w:p w14:paraId="6F20EA88" w14:textId="77777777" w:rsidR="0054188E" w:rsidRDefault="0054188E" w:rsidP="00917A26">
      <w:pPr>
        <w:rPr>
          <w:rFonts w:ascii="Verdana" w:hAnsi="Verdana" w:cs="Verdana"/>
          <w:sz w:val="20"/>
          <w:szCs w:val="20"/>
        </w:rPr>
      </w:pPr>
    </w:p>
    <w:p w14:paraId="5CD2470F" w14:textId="77777777" w:rsidR="00105081" w:rsidRDefault="00917A26" w:rsidP="00917A26">
      <w:r>
        <w:rPr>
          <w:rFonts w:ascii="Verdana" w:hAnsi="Verdana" w:cs="Verdana"/>
          <w:sz w:val="20"/>
          <w:szCs w:val="20"/>
        </w:rPr>
        <w:t>12/11</w:t>
      </w:r>
    </w:p>
    <w:sectPr w:rsidR="00105081" w:rsidSect="00902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A57"/>
    <w:multiLevelType w:val="hybridMultilevel"/>
    <w:tmpl w:val="58121F6C"/>
    <w:lvl w:ilvl="0" w:tplc="E9808066">
      <w:numFmt w:val="bullet"/>
      <w:lvlText w:val=""/>
      <w:lvlJc w:val="left"/>
      <w:pPr>
        <w:ind w:left="720" w:hanging="360"/>
      </w:pPr>
      <w:rPr>
        <w:rFonts w:ascii="Symbol"/>
      </w:rPr>
    </w:lvl>
    <w:lvl w:ilvl="1" w:tplc="2878DC22">
      <w:numFmt w:val="bullet"/>
      <w:lvlText w:val="o"/>
      <w:lvlJc w:val="left"/>
      <w:pPr>
        <w:ind w:left="1440" w:hanging="1080"/>
      </w:pPr>
      <w:rPr>
        <w:rFonts w:ascii="Courier New"/>
      </w:rPr>
    </w:lvl>
    <w:lvl w:ilvl="2" w:tplc="AF6E9EBE">
      <w:numFmt w:val="bullet"/>
      <w:lvlText w:val=""/>
      <w:lvlJc w:val="left"/>
      <w:pPr>
        <w:ind w:left="2160" w:hanging="1800"/>
      </w:pPr>
    </w:lvl>
    <w:lvl w:ilvl="3" w:tplc="5008A612">
      <w:numFmt w:val="bullet"/>
      <w:lvlText w:val=""/>
      <w:lvlJc w:val="left"/>
      <w:pPr>
        <w:ind w:left="2880" w:hanging="2520"/>
      </w:pPr>
      <w:rPr>
        <w:rFonts w:ascii="Symbol"/>
      </w:rPr>
    </w:lvl>
    <w:lvl w:ilvl="4" w:tplc="94306294">
      <w:numFmt w:val="bullet"/>
      <w:lvlText w:val="o"/>
      <w:lvlJc w:val="left"/>
      <w:pPr>
        <w:ind w:left="3600" w:hanging="3240"/>
      </w:pPr>
      <w:rPr>
        <w:rFonts w:ascii="Courier New"/>
      </w:rPr>
    </w:lvl>
    <w:lvl w:ilvl="5" w:tplc="322C0F0A">
      <w:numFmt w:val="bullet"/>
      <w:lvlText w:val=""/>
      <w:lvlJc w:val="left"/>
      <w:pPr>
        <w:ind w:left="4320" w:hanging="3960"/>
      </w:pPr>
    </w:lvl>
    <w:lvl w:ilvl="6" w:tplc="5D1EB47A">
      <w:numFmt w:val="bullet"/>
      <w:lvlText w:val=""/>
      <w:lvlJc w:val="left"/>
      <w:pPr>
        <w:ind w:left="5040" w:hanging="4680"/>
      </w:pPr>
      <w:rPr>
        <w:rFonts w:ascii="Symbol"/>
      </w:rPr>
    </w:lvl>
    <w:lvl w:ilvl="7" w:tplc="52B67D90">
      <w:numFmt w:val="bullet"/>
      <w:lvlText w:val="o"/>
      <w:lvlJc w:val="left"/>
      <w:pPr>
        <w:ind w:left="5760" w:hanging="5400"/>
      </w:pPr>
      <w:rPr>
        <w:rFonts w:ascii="Courier New"/>
      </w:rPr>
    </w:lvl>
    <w:lvl w:ilvl="8" w:tplc="943C5690">
      <w:numFmt w:val="bullet"/>
      <w:lvlText w:val=""/>
      <w:lvlJc w:val="left"/>
      <w:pPr>
        <w:ind w:left="6480" w:hanging="6120"/>
      </w:pPr>
    </w:lvl>
  </w:abstractNum>
  <w:abstractNum w:abstractNumId="1" w15:restartNumberingAfterBreak="0">
    <w:nsid w:val="1B28166C"/>
    <w:multiLevelType w:val="hybridMultilevel"/>
    <w:tmpl w:val="B350AF3E"/>
    <w:lvl w:ilvl="0" w:tplc="7B6AEEE6">
      <w:start w:val="1"/>
      <w:numFmt w:val="decimal"/>
      <w:lvlText w:val="%1."/>
      <w:lvlJc w:val="left"/>
      <w:pPr>
        <w:ind w:left="720" w:hanging="360"/>
      </w:pPr>
    </w:lvl>
    <w:lvl w:ilvl="1" w:tplc="9734143C">
      <w:start w:val="1"/>
      <w:numFmt w:val="decimal"/>
      <w:lvlText w:val="%2."/>
      <w:lvlJc w:val="left"/>
      <w:pPr>
        <w:ind w:left="1440" w:hanging="1080"/>
      </w:pPr>
    </w:lvl>
    <w:lvl w:ilvl="2" w:tplc="8B387868">
      <w:start w:val="1"/>
      <w:numFmt w:val="decimal"/>
      <w:lvlText w:val="%3."/>
      <w:lvlJc w:val="left"/>
      <w:pPr>
        <w:ind w:left="2160" w:hanging="1980"/>
      </w:pPr>
    </w:lvl>
    <w:lvl w:ilvl="3" w:tplc="C11A9BB8">
      <w:start w:val="1"/>
      <w:numFmt w:val="decimal"/>
      <w:lvlText w:val="%4."/>
      <w:lvlJc w:val="left"/>
      <w:pPr>
        <w:ind w:left="2880" w:hanging="2520"/>
      </w:pPr>
    </w:lvl>
    <w:lvl w:ilvl="4" w:tplc="4C2C9C36">
      <w:start w:val="1"/>
      <w:numFmt w:val="decimal"/>
      <w:lvlText w:val="%5."/>
      <w:lvlJc w:val="left"/>
      <w:pPr>
        <w:ind w:left="3600" w:hanging="3240"/>
      </w:pPr>
    </w:lvl>
    <w:lvl w:ilvl="5" w:tplc="3982AE94">
      <w:start w:val="1"/>
      <w:numFmt w:val="decimal"/>
      <w:lvlText w:val="%6."/>
      <w:lvlJc w:val="left"/>
      <w:pPr>
        <w:ind w:left="4320" w:hanging="4140"/>
      </w:pPr>
    </w:lvl>
    <w:lvl w:ilvl="6" w:tplc="1570B8FA">
      <w:start w:val="1"/>
      <w:numFmt w:val="decimal"/>
      <w:lvlText w:val="%7."/>
      <w:lvlJc w:val="left"/>
      <w:pPr>
        <w:ind w:left="5040" w:hanging="4680"/>
      </w:pPr>
    </w:lvl>
    <w:lvl w:ilvl="7" w:tplc="D98EBA40">
      <w:start w:val="1"/>
      <w:numFmt w:val="decimal"/>
      <w:lvlText w:val="%8."/>
      <w:lvlJc w:val="left"/>
      <w:pPr>
        <w:ind w:left="5760" w:hanging="5400"/>
      </w:pPr>
    </w:lvl>
    <w:lvl w:ilvl="8" w:tplc="CEA65152">
      <w:start w:val="1"/>
      <w:numFmt w:val="decimal"/>
      <w:lvlText w:val="%9."/>
      <w:lvlJc w:val="left"/>
      <w:pPr>
        <w:ind w:left="6480" w:hanging="6300"/>
      </w:pPr>
    </w:lvl>
  </w:abstractNum>
  <w:abstractNum w:abstractNumId="2" w15:restartNumberingAfterBreak="0">
    <w:nsid w:val="405664E3"/>
    <w:multiLevelType w:val="hybridMultilevel"/>
    <w:tmpl w:val="B6CC5C6C"/>
    <w:lvl w:ilvl="0" w:tplc="3CC602B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A26"/>
    <w:rsid w:val="00105081"/>
    <w:rsid w:val="00231394"/>
    <w:rsid w:val="0028725F"/>
    <w:rsid w:val="002A1236"/>
    <w:rsid w:val="002A4401"/>
    <w:rsid w:val="002B5112"/>
    <w:rsid w:val="00392B3F"/>
    <w:rsid w:val="003F3C50"/>
    <w:rsid w:val="004345AA"/>
    <w:rsid w:val="004E2C45"/>
    <w:rsid w:val="00521564"/>
    <w:rsid w:val="0054188E"/>
    <w:rsid w:val="005B4802"/>
    <w:rsid w:val="00631C72"/>
    <w:rsid w:val="006809E4"/>
    <w:rsid w:val="00695E70"/>
    <w:rsid w:val="0078219F"/>
    <w:rsid w:val="007E6D2E"/>
    <w:rsid w:val="00841134"/>
    <w:rsid w:val="008A3BE5"/>
    <w:rsid w:val="00902D49"/>
    <w:rsid w:val="00917A26"/>
    <w:rsid w:val="00982840"/>
    <w:rsid w:val="009B0F9F"/>
    <w:rsid w:val="00A350B5"/>
    <w:rsid w:val="00A9171A"/>
    <w:rsid w:val="00AE6D21"/>
    <w:rsid w:val="00BB6CEB"/>
    <w:rsid w:val="00BC6153"/>
    <w:rsid w:val="00BE3049"/>
    <w:rsid w:val="00C27FE9"/>
    <w:rsid w:val="00D13976"/>
    <w:rsid w:val="00D31A54"/>
    <w:rsid w:val="00D35FFE"/>
    <w:rsid w:val="00D8728C"/>
    <w:rsid w:val="00DC4365"/>
    <w:rsid w:val="00E22AD5"/>
    <w:rsid w:val="00E93447"/>
    <w:rsid w:val="00FA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5C2"/>
  <w15:docId w15:val="{5D1CC8AF-C28C-45C8-9848-DEA99D93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81"/>
    <w:pPr>
      <w:spacing w:after="200" w:line="276" w:lineRule="auto"/>
    </w:pPr>
    <w:rPr>
      <w:sz w:val="22"/>
      <w:szCs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A26"/>
    <w:pPr>
      <w:autoSpaceDE w:val="0"/>
      <w:autoSpaceDN w:val="0"/>
      <w:adjustRightInd w:val="0"/>
    </w:pPr>
    <w:rPr>
      <w:rFonts w:ascii="Times New Roman" w:hAnsi="Times New Roman"/>
      <w:color w:val="000000"/>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customStyle="1" w:styleId="pindented1">
    <w:name w:val="pindented1"/>
    <w:basedOn w:val="Normal"/>
    <w:rsid w:val="00DC43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C4365"/>
    <w:rPr>
      <w:color w:val="0000FF"/>
      <w:u w:val="single"/>
    </w:rPr>
  </w:style>
  <w:style w:type="paragraph" w:customStyle="1" w:styleId="pindented2">
    <w:name w:val="pindented2"/>
    <w:basedOn w:val="Normal"/>
    <w:rsid w:val="00902D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quisition.gov/sites/default/files/current/far/html/Subpart%2010_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C774-C1CC-47F5-B165-98814A3C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Klein, Jeff (NIH/OD) [E]</cp:lastModifiedBy>
  <cp:revision>2</cp:revision>
  <cp:lastPrinted>2012-04-25T18:17:00Z</cp:lastPrinted>
  <dcterms:created xsi:type="dcterms:W3CDTF">2022-08-24T04:08:00Z</dcterms:created>
  <dcterms:modified xsi:type="dcterms:W3CDTF">2022-08-24T04:08:00Z</dcterms:modified>
</cp:coreProperties>
</file>